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Edgerton Board of Education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Meeting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 23, 2023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Wednesday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7:30 P.M.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AGENDA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</w:t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Agenda (action)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Forum- Speakers will be allotted 3 minutes each to speak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(action)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Cash Flow Reports (action)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claims and accounts (action)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Administrator’s  report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Project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Handbook: Student K-12 (action)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 Resignation (action)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HS Principal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Elem. Principal/Superintendent Report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spacing w:after="0" w:before="200" w:lineRule="auto"/>
    </w:pPr>
    <w:rPr>
      <w:rFonts w:ascii="Trebuchet MS" w:cs="Trebuchet MS" w:eastAsia="Trebuchet MS" w:hAnsi="Trebuchet MS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b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0"/>
      <w:keepLines w:val="0"/>
      <w:spacing w:after="200" w:before="0" w:lineRule="auto"/>
    </w:pPr>
    <w:rPr>
      <w:rFonts w:ascii="Trebuchet MS" w:cs="Trebuchet MS" w:eastAsia="Trebuchet MS" w:hAnsi="Trebuchet MS"/>
      <w:i w:val="0"/>
      <w:color w:val="000000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ma1g7Yg2f8wioEHAAr0JJDOuA==">CgMxLjA4AHIhMVp1YVNSY09ha0ZBb0JCUXNDQ0QyM3dSS1MwS3RDQnZZ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